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F5D9E" w14:textId="4C6418BB" w:rsidR="004C76C4" w:rsidRDefault="004C76C4" w:rsidP="004C76C4">
      <w:pPr>
        <w:rPr>
          <w:b/>
        </w:rPr>
      </w:pPr>
      <w:r>
        <w:rPr>
          <w:b/>
        </w:rPr>
        <w:t>Теория</w:t>
      </w:r>
      <w:r w:rsidRPr="000D3838">
        <w:rPr>
          <w:b/>
        </w:rPr>
        <w:t>:</w:t>
      </w:r>
      <w:r w:rsidRPr="00F464DD">
        <w:rPr>
          <w:b/>
        </w:rPr>
        <w:t xml:space="preserve"> </w:t>
      </w:r>
      <w:r>
        <w:rPr>
          <w:b/>
        </w:rPr>
        <w:t>см. лекции 0</w:t>
      </w:r>
      <w:r w:rsidRPr="00BA61C5">
        <w:rPr>
          <w:b/>
        </w:rPr>
        <w:t>8</w:t>
      </w:r>
      <w:r>
        <w:rPr>
          <w:b/>
        </w:rPr>
        <w:t>-0</w:t>
      </w:r>
      <w:r w:rsidRPr="00BA61C5">
        <w:rPr>
          <w:b/>
        </w:rPr>
        <w:t>9</w:t>
      </w:r>
      <w:r>
        <w:rPr>
          <w:b/>
        </w:rPr>
        <w:t>.</w:t>
      </w:r>
    </w:p>
    <w:p w14:paraId="37159C7E" w14:textId="7632BA8A" w:rsidR="00BA61C5" w:rsidRDefault="00BA61C5" w:rsidP="00BA61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Cs/>
        </w:rPr>
      </w:pPr>
      <w:r>
        <w:rPr>
          <w:b/>
        </w:rPr>
        <w:t xml:space="preserve">6.0. </w:t>
      </w:r>
      <w:r>
        <w:rPr>
          <w:bCs/>
        </w:rPr>
        <w:t xml:space="preserve">Получить граничные условия для векторов 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Pr="00BA61C5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 xml:space="preserve">и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rPr>
          <w:bCs/>
        </w:rPr>
        <w:t xml:space="preserve"> на границе раздела двух магнетиков.</w:t>
      </w:r>
    </w:p>
    <w:p w14:paraId="7C9BB8DD" w14:textId="0EA5BBBF" w:rsidR="00C57397" w:rsidRDefault="00BA61C5" w:rsidP="00C57397">
      <w:pPr>
        <w:pStyle w:val="a5"/>
        <w:rPr>
          <w:bCs/>
        </w:rPr>
      </w:pPr>
      <w:r w:rsidRPr="00C57397">
        <w:rPr>
          <w:b/>
          <w:bCs/>
        </w:rPr>
        <w:t>Решение</w:t>
      </w:r>
      <w:r>
        <w:rPr>
          <w:bCs/>
        </w:rPr>
        <w:t>.</w:t>
      </w:r>
      <w:r w:rsidR="00C57397">
        <w:rPr>
          <w:bCs/>
        </w:rPr>
        <w:t xml:space="preserve"> </w:t>
      </w:r>
    </w:p>
    <w:p w14:paraId="79E7EE95" w14:textId="47A6C7D7" w:rsidR="00C57397" w:rsidRPr="00C57397" w:rsidRDefault="00C57397" w:rsidP="00C57397">
      <w:pPr>
        <w:pStyle w:val="a4"/>
        <w:numPr>
          <w:ilvl w:val="0"/>
          <w:numId w:val="1"/>
        </w:numPr>
        <w:rPr>
          <w:rFonts w:eastAsiaTheme="minorEastAsia"/>
          <w:bCs/>
        </w:rPr>
      </w:pPr>
      <w:r w:rsidRPr="00C57397">
        <w:rPr>
          <w:bCs/>
        </w:rPr>
        <w:t xml:space="preserve">Рассмотрим случай, когда на границе раздела </w:t>
      </w:r>
      <w:r w:rsidRPr="00C57397">
        <w:rPr>
          <w:bCs/>
          <w:u w:val="single"/>
        </w:rPr>
        <w:t>нет постоянных токов</w:t>
      </w:r>
      <w:r w:rsidRPr="00C57397">
        <w:rPr>
          <w:bCs/>
        </w:rPr>
        <w:t xml:space="preserve">. У вектора </w:t>
      </w:r>
      <m:oMath>
        <m:acc>
          <m:accPr>
            <m:chr m:val="⃗"/>
            <m:ctrlPr>
              <w:rPr>
                <w:rFonts w:ascii="Cambria Math" w:hAnsi="Cambria Math"/>
                <w:bCs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Pr="00C57397">
        <w:rPr>
          <w:rFonts w:eastAsiaTheme="minorEastAsia"/>
          <w:bCs/>
        </w:rPr>
        <w:t xml:space="preserve"> нет источников, поэтому</w:t>
      </w:r>
    </w:p>
    <w:p w14:paraId="483C1322" w14:textId="77E63ECC" w:rsidR="00C57397" w:rsidRDefault="00C57397" w:rsidP="004C76C4">
      <w:pPr>
        <w:rPr>
          <w:rFonts w:eastAsiaTheme="minorEastAsia"/>
          <w:bCs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div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 xml:space="preserve">=0,  </m:t>
          </m:r>
          <m:r>
            <m:rPr>
              <m:sty m:val="p"/>
            </m:rPr>
            <w:rPr>
              <w:rFonts w:ascii="Cambria Math" w:hAnsi="Cambria Math"/>
            </w:rPr>
            <m:t>rot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H</m:t>
              </m:r>
            </m:e>
          </m:acc>
          <m:r>
            <w:rPr>
              <w:rFonts w:ascii="Cambria Math" w:eastAsiaTheme="minorEastAsia" w:hAnsi="Cambria Math"/>
            </w:rPr>
            <m:t>=0</m:t>
          </m:r>
        </m:oMath>
      </m:oMathPara>
    </w:p>
    <w:p w14:paraId="4DB8D223" w14:textId="5704014F" w:rsidR="00BA61C5" w:rsidRPr="00C57397" w:rsidRDefault="00C57397" w:rsidP="004C76C4">
      <w:pPr>
        <w:rPr>
          <w:rFonts w:eastAsiaTheme="minorEastAsia"/>
          <w:i/>
          <w:iCs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=0</m:t>
          </m:r>
          <m:r>
            <w:rPr>
              <w:rFonts w:ascii="Cambria Math" w:eastAsiaTheme="minorEastAsia" w:hAnsi="Cambria Math"/>
              <w:lang w:val="en-US"/>
            </w:rPr>
            <m:t xml:space="preserve">,  </m:t>
          </m:r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acc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=0</m:t>
          </m:r>
        </m:oMath>
      </m:oMathPara>
    </w:p>
    <w:p w14:paraId="4FB30E70" w14:textId="17F38712" w:rsidR="00C57397" w:rsidRPr="00803448" w:rsidRDefault="00C57397" w:rsidP="00C57397">
      <w:pPr>
        <w:pStyle w:val="a5"/>
      </w:pPr>
      <w:r>
        <w:t>Из этих соотношений получается</w:t>
      </w:r>
      <w:r w:rsidRPr="00C9708A">
        <w:t xml:space="preserve"> (</w:t>
      </w:r>
      <w:r>
        <w:t>как в электростатике – 3.</w:t>
      </w:r>
      <w:r w:rsidR="00C9708A">
        <w:t xml:space="preserve"> </w:t>
      </w:r>
      <w:r>
        <w:t>1.1</w:t>
      </w:r>
      <w:r w:rsidRPr="00803448">
        <w:t>)</w:t>
      </w:r>
    </w:p>
    <w:p w14:paraId="76B5A226" w14:textId="3E11FD72" w:rsidR="00C57397" w:rsidRPr="00C57397" w:rsidRDefault="00C9708A" w:rsidP="004C76C4">
      <w:pPr>
        <w:rPr>
          <w:bCs/>
          <w:i/>
          <w:lang w:val="en-US"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2t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1t</m:t>
                  </m:r>
                </m:sub>
              </m:sSub>
            </m:e>
          </m:borderBox>
        </m:oMath>
      </m:oMathPara>
    </w:p>
    <w:p w14:paraId="1D9344BA" w14:textId="5B297F40" w:rsidR="00BA61C5" w:rsidRDefault="00C57397" w:rsidP="00C9708A">
      <w:pPr>
        <w:pStyle w:val="a5"/>
        <w:rPr>
          <w:rFonts w:eastAsiaTheme="minorEastAsia"/>
          <w:bCs/>
        </w:rPr>
      </w:pPr>
      <w:r>
        <w:rPr>
          <w:bCs/>
        </w:rPr>
        <w:t xml:space="preserve">Если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μ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>
        <w:rPr>
          <w:rFonts w:eastAsiaTheme="minorEastAsia"/>
          <w:bCs/>
          <w:lang w:val="en-US"/>
        </w:rPr>
        <w:t xml:space="preserve">, </w:t>
      </w:r>
      <w:r>
        <w:rPr>
          <w:rFonts w:eastAsiaTheme="minorEastAsia"/>
          <w:bCs/>
        </w:rPr>
        <w:t>то</w:t>
      </w:r>
    </w:p>
    <w:p w14:paraId="573A53B7" w14:textId="597951F4" w:rsidR="00C57397" w:rsidRPr="00C9708A" w:rsidRDefault="00C57397" w:rsidP="004C76C4">
      <w:pPr>
        <w:rPr>
          <w:rFonts w:eastAsiaTheme="minorEastAsia"/>
          <w:iCs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b>
              </m:sSub>
              <m:ctrlPr>
                <w:rPr>
                  <w:rFonts w:ascii="Cambria Math" w:hAnsi="Cambria Math"/>
                  <w:bCs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b>
              </m:sSub>
              <m:ctrlPr>
                <w:rPr>
                  <w:rFonts w:ascii="Cambria Math" w:hAnsi="Cambria Math"/>
                  <w:bCs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→</m:t>
          </m:r>
          <m:borderBox>
            <m:borderBox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borderBox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</m:e>
          </m:borderBox>
        </m:oMath>
      </m:oMathPara>
    </w:p>
    <w:p w14:paraId="1E49E5CB" w14:textId="072035BA" w:rsidR="00C9708A" w:rsidRPr="00803448" w:rsidRDefault="00803448" w:rsidP="004C76C4">
      <w:pPr>
        <w:rPr>
          <w:rFonts w:eastAsiaTheme="minorEastAsia"/>
          <w:iCs/>
        </w:rPr>
      </w:pPr>
      <w:r w:rsidRPr="00C57397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B4EBBB0" wp14:editId="773CCF45">
            <wp:simplePos x="0" y="0"/>
            <wp:positionH relativeFrom="margin">
              <wp:posOffset>-53340</wp:posOffset>
            </wp:positionH>
            <wp:positionV relativeFrom="paragraph">
              <wp:posOffset>8890</wp:posOffset>
            </wp:positionV>
            <wp:extent cx="2743200" cy="1602543"/>
            <wp:effectExtent l="0" t="0" r="0" b="0"/>
            <wp:wrapThrough wrapText="bothSides">
              <wp:wrapPolygon edited="0">
                <wp:start x="0" y="0"/>
                <wp:lineTo x="0" y="21317"/>
                <wp:lineTo x="21450" y="21317"/>
                <wp:lineTo x="21450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0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9708A">
        <w:rPr>
          <w:rFonts w:eastAsiaTheme="minorEastAsia"/>
          <w:iCs/>
        </w:rPr>
        <w:t xml:space="preserve">Найдем </w:t>
      </w:r>
      <w:r>
        <w:rPr>
          <w:rFonts w:eastAsiaTheme="minorEastAsia"/>
          <w:iCs/>
        </w:rPr>
        <w:t xml:space="preserve">граничное условие для тангенциальной компоненты вектора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eastAsiaTheme="minorEastAsia"/>
        </w:rPr>
        <w:t xml:space="preserve">. </w:t>
      </w:r>
      <w:r>
        <w:rPr>
          <w:rFonts w:eastAsiaTheme="minorEastAsia"/>
          <w:iCs/>
        </w:rPr>
        <w:t xml:space="preserve"> Вихрями вектора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eastAsiaTheme="minorEastAsia"/>
        </w:rPr>
        <w:t xml:space="preserve"> являются молекулярные токи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</m:t>
            </m:r>
          </m:sub>
        </m:sSub>
      </m:oMath>
      <w:r w:rsidRPr="00803448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>поэтому можем записать</w:t>
      </w:r>
    </w:p>
    <w:p w14:paraId="01F56B4F" w14:textId="72E87AFB" w:rsidR="00803448" w:rsidRPr="00803448" w:rsidRDefault="00803448" w:rsidP="00803448">
      <w:pPr>
        <w:rPr>
          <w:rFonts w:eastAsiaTheme="minorEastAsia"/>
          <w:i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4π</m:t>
              </m:r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,  </m:t>
          </m:r>
          <m:r>
            <m:rPr>
              <m:sty m:val="p"/>
            </m:rPr>
            <w:rPr>
              <w:rFonts w:ascii="Cambria Math" w:hAnsi="Cambria Math"/>
            </w:rPr>
            <m:t>rot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239C1F9B" w14:textId="68AE83C4" w:rsidR="00803448" w:rsidRPr="00433EBC" w:rsidRDefault="00803448" w:rsidP="00803448">
      <w:pPr>
        <w:rPr>
          <w:rFonts w:eastAsiaTheme="minorEastAsia"/>
          <w:iCs/>
        </w:rPr>
      </w:pPr>
      <w:r>
        <w:rPr>
          <w:rFonts w:eastAsiaTheme="minorEastAsia"/>
          <w:iCs/>
        </w:rPr>
        <w:t>Для решения задачи можно использовать как одно, так и другое уравнение.</w:t>
      </w:r>
      <w:r w:rsidR="00433EBC" w:rsidRPr="00433EBC">
        <w:rPr>
          <w:rFonts w:eastAsiaTheme="minorEastAsia"/>
          <w:iCs/>
        </w:rPr>
        <w:t xml:space="preserve"> </w:t>
      </w:r>
      <w:r w:rsidR="00433EBC">
        <w:rPr>
          <w:rFonts w:eastAsiaTheme="minorEastAsia"/>
          <w:iCs/>
        </w:rPr>
        <w:t>Для этого случая воспользуемся определением ротора.</w:t>
      </w:r>
    </w:p>
    <w:p w14:paraId="5BC2E532" w14:textId="0F6E1984" w:rsidR="00803448" w:rsidRPr="00803448" w:rsidRDefault="00803448" w:rsidP="00803448">
      <w:pPr>
        <w:rPr>
          <w:rFonts w:eastAsiaTheme="minorEastAsia"/>
          <w:iCs/>
        </w:rPr>
      </w:pPr>
      <w:r>
        <w:rPr>
          <w:rFonts w:eastAsiaTheme="minorEastAsia"/>
          <w:iCs/>
        </w:rPr>
        <w:t>Для удобства выберем контур интегрирования так, чтобы молекулярный ток протекал по нормали к нему (потом обобщим). Тогда</w:t>
      </w:r>
      <w:r w:rsidRPr="00433EBC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в соответствии с выбранными осями</w:t>
      </w:r>
    </w:p>
    <w:p w14:paraId="3955B43F" w14:textId="4A7D5902" w:rsidR="00803448" w:rsidRPr="00803448" w:rsidRDefault="00803448" w:rsidP="00803448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∂z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z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</m:oMath>
      </m:oMathPara>
    </w:p>
    <w:p w14:paraId="7933FA99" w14:textId="347B16C7" w:rsidR="00803448" w:rsidRPr="00A3421D" w:rsidRDefault="00803448" w:rsidP="00803448">
      <w:pPr>
        <w:rPr>
          <w:rFonts w:eastAsiaTheme="minorEastAsia"/>
          <w:i/>
          <w:iCs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∂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den>
                  </m:f>
                </m:e>
              </m:d>
              <m:r>
                <w:rPr>
                  <w:rFonts w:ascii="Cambria Math" w:hAnsi="Cambria Math"/>
                  <w:lang w:val="en-US"/>
                </w:rPr>
                <m:t>dl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dl</m:t>
              </m:r>
            </m:e>
          </m:nary>
        </m:oMath>
      </m:oMathPara>
    </w:p>
    <w:p w14:paraId="19CA6C2C" w14:textId="3537A77B" w:rsidR="00A3421D" w:rsidRPr="00A3421D" w:rsidRDefault="00A3421D" w:rsidP="00A3421D">
      <w:pPr>
        <w:pStyle w:val="a5"/>
        <w:rPr>
          <w:i/>
        </w:rPr>
      </w:pPr>
      <w:r>
        <w:t xml:space="preserve">Нормальная компонента вектора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t xml:space="preserve"> непрерывная, поэтому при </w:t>
      </w:r>
      <m:oMath>
        <m:r>
          <w:rPr>
            <w:rFonts w:ascii="Cambria Math" w:hAnsi="Cambria Math"/>
          </w:rPr>
          <m:t>AB→0</m:t>
        </m:r>
      </m:oMath>
      <w:r>
        <w:t xml:space="preserve"> и </w:t>
      </w:r>
      <w:r w:rsidRPr="00A3421D">
        <w:t xml:space="preserve">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num>
          <m:den>
            <m:r>
              <w:rPr>
                <w:rFonts w:ascii="Cambria Math" w:hAnsi="Cambria Math"/>
                <w:lang w:val="en-US"/>
              </w:rPr>
              <m:t>∂z</m:t>
            </m:r>
          </m:den>
        </m:f>
        <m:r>
          <w:rPr>
            <w:rFonts w:ascii="Cambria Math" w:hAnsi="Cambria Math"/>
          </w:rPr>
          <m:t>→0</m:t>
        </m:r>
      </m:oMath>
      <w:r w:rsidRPr="00A3421D">
        <w:t xml:space="preserve">. </w:t>
      </w:r>
      <w:r>
        <w:t xml:space="preserve">Величина </w:t>
      </w:r>
      <m:oMath>
        <m:nary>
          <m:naryPr>
            <m:chr m:val="∮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L</m:t>
            </m:r>
          </m:sub>
          <m:sup>
            <m:r>
              <w:rPr>
                <w:rFonts w:ascii="Cambria Math" w:hAnsi="Cambria Math"/>
              </w:rPr>
              <m:t xml:space="preserve"> 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  <w:lang w:val="en-US"/>
              </w:rPr>
              <m:t>dl</m:t>
            </m:r>
          </m:e>
        </m:nary>
      </m:oMath>
      <w:r>
        <w:t xml:space="preserve"> есть молекулярный ток, протекающий через прямую </w:t>
      </w:r>
      <m:oMath>
        <m:r>
          <w:rPr>
            <w:rFonts w:ascii="Cambria Math" w:hAnsi="Cambria Math"/>
          </w:rPr>
          <m:t>l</m:t>
        </m:r>
      </m:oMath>
      <w:r w:rsidRPr="00A3421D">
        <w:t xml:space="preserve">, </w:t>
      </w:r>
      <w:r>
        <w:t xml:space="preserve">т.е. это поверхностный молекулярный ток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A3421D">
        <w:t xml:space="preserve">. </w:t>
      </w:r>
      <w:r>
        <w:t>Итак,</w:t>
      </w:r>
    </w:p>
    <w:p w14:paraId="37B3A609" w14:textId="500930C8" w:rsidR="00803448" w:rsidRPr="00A3421D" w:rsidRDefault="00A3421D" w:rsidP="004C76C4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z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∂x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dl</m:t>
              </m:r>
            </m:e>
          </m:nary>
          <m:r>
            <w:rPr>
              <w:rFonts w:ascii="Cambria Math" w:eastAsiaTheme="minorEastAsia" w:hAnsi="Cambria Math"/>
            </w:rPr>
            <m:t>=-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BC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dx</m:t>
                  </m:r>
                </m:e>
              </m:nary>
              <m:r>
                <w:rPr>
                  <w:rFonts w:ascii="Cambria Math" w:eastAsiaTheme="minorEastAsia" w:hAnsi="Cambria Math"/>
                </w:rPr>
                <m:t>+</m:t>
              </m:r>
              <m:nary>
                <m:naryPr>
                  <m:limLoc m:val="undOvr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DA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z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dx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</m:nary>
            </m:e>
          </m:d>
          <m:r>
            <w:rPr>
              <w:rFonts w:ascii="Cambria Math" w:eastAsiaTheme="minorEastAsia" w:hAnsi="Cambria Math"/>
            </w:rPr>
            <m:t>=-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-B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2t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1t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</m:oMath>
      </m:oMathPara>
    </w:p>
    <w:p w14:paraId="0BA141E6" w14:textId="4BA38B0A" w:rsidR="00A3421D" w:rsidRPr="00A3421D" w:rsidRDefault="00A3421D" w:rsidP="004C76C4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</m:oMath>
      </m:oMathPara>
    </w:p>
    <w:p w14:paraId="5C19DB78" w14:textId="5AAEA90B" w:rsidR="00A3421D" w:rsidRDefault="00A3421D" w:rsidP="00A3421D">
      <w:pPr>
        <w:pStyle w:val="a5"/>
      </w:pPr>
      <w:r>
        <w:lastRenderedPageBreak/>
        <w:t xml:space="preserve">Если контур имеет произвольное направление, то нужно просто рассматривать проекцию вектора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 xml:space="preserve"> на нормаль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>
        <w:t>. Итак</w:t>
      </w:r>
    </w:p>
    <w:p w14:paraId="1A2CFC27" w14:textId="4C02412A" w:rsidR="00A3421D" w:rsidRPr="00A3421D" w:rsidRDefault="00433EBC" w:rsidP="00A3421D">
      <w:pPr>
        <w:rPr>
          <w:rFonts w:eastAsiaTheme="minorEastAsia"/>
          <w:iCs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2t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1t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4π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acc>
                            <m:accPr>
                              <m:chr m:val="⃗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</m:e>
          </m:borderBox>
        </m:oMath>
      </m:oMathPara>
    </w:p>
    <w:p w14:paraId="5679F411" w14:textId="46E23A50" w:rsidR="00A3421D" w:rsidRDefault="00A3421D" w:rsidP="00A3421D">
      <w:pPr>
        <w:rPr>
          <w:rFonts w:eastAsiaTheme="minorEastAsia"/>
          <w:iCs/>
        </w:rPr>
      </w:pPr>
      <w:r>
        <w:rPr>
          <w:rFonts w:eastAsiaTheme="minorEastAsia"/>
          <w:iCs/>
        </w:rPr>
        <w:t>Это соотношение можно переписать в векторном виде</w:t>
      </w:r>
    </w:p>
    <w:p w14:paraId="6FE3ED52" w14:textId="5CDBCCA3" w:rsidR="00A3421D" w:rsidRPr="00433EBC" w:rsidRDefault="00433EBC" w:rsidP="00A3421D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1t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acc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acc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sub>
                  </m:sSub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</m:d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m</m:t>
              </m:r>
            </m:sub>
          </m:sSub>
          <m:r>
            <w:rPr>
              <w:rFonts w:ascii="Cambria Math" w:eastAsiaTheme="minorEastAsia" w:hAnsi="Cambria Math"/>
            </w:rPr>
            <m:t>∙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</m:acc>
        </m:oMath>
      </m:oMathPara>
    </w:p>
    <w:p w14:paraId="6481515A" w14:textId="543DE51C" w:rsidR="00433EBC" w:rsidRPr="00433EBC" w:rsidRDefault="00433EBC" w:rsidP="00A3421D">
      <w:pPr>
        <w:rPr>
          <w:rFonts w:eastAsiaTheme="minorEastAsia"/>
          <w:i/>
          <w:iCs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4π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</m:e>
          </m:borderBox>
        </m:oMath>
      </m:oMathPara>
    </w:p>
    <w:p w14:paraId="7997F9A9" w14:textId="0A01D2E5" w:rsidR="00A3421D" w:rsidRPr="00433EBC" w:rsidRDefault="00433EBC" w:rsidP="004C76C4">
      <w:pPr>
        <w:rPr>
          <w:rFonts w:eastAsiaTheme="minorEastAsia"/>
          <w:i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H</m:t>
              </m:r>
            </m:e>
          </m:acc>
          <m:r>
            <w:rPr>
              <w:rFonts w:ascii="Cambria Math" w:hAnsi="Cambria Math"/>
            </w:rPr>
            <m:t>=</m:t>
          </m:r>
          <m:acc>
            <m:accPr>
              <m:chr m:val="⃗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-4π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m:rPr>
                  <m:scr m:val="double-struck"/>
                </m:rPr>
                <w:rPr>
                  <w:rFonts w:ascii="Cambria Math" w:eastAsiaTheme="minorEastAsia" w:hAnsi="Cambria Math"/>
                </w:rPr>
                <m:t>I</m:t>
              </m:r>
            </m:e>
          </m:acc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1t</m:t>
              </m:r>
            </m:sub>
          </m:sSub>
          <m:r>
            <w:rPr>
              <w:rFonts w:ascii="Cambria Math" w:hAnsi="Cambria Math"/>
            </w:rPr>
            <m:t>→</m:t>
          </m:r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m:rPr>
                          <m:scr m:val="double-struck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m:rPr>
                          <m:scr m:val="double-struck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m</m:t>
                  </m:r>
                </m:sub>
              </m:sSub>
            </m:e>
          </m:borderBox>
        </m:oMath>
      </m:oMathPara>
    </w:p>
    <w:p w14:paraId="030442C2" w14:textId="5B7C04C4" w:rsidR="00433EBC" w:rsidRDefault="00433EBC" w:rsidP="00433EBC">
      <w:pPr>
        <w:pStyle w:val="a4"/>
        <w:numPr>
          <w:ilvl w:val="0"/>
          <w:numId w:val="1"/>
        </w:numPr>
        <w:rPr>
          <w:bCs/>
          <w:iCs/>
        </w:rPr>
      </w:pPr>
      <w:r>
        <w:rPr>
          <w:bCs/>
          <w:iCs/>
        </w:rPr>
        <w:t>Пусть теперь на границе имеются постоянные токи.</w:t>
      </w:r>
    </w:p>
    <w:p w14:paraId="3FCFB80F" w14:textId="5538BB85" w:rsidR="0033579A" w:rsidRPr="0033579A" w:rsidRDefault="0033579A" w:rsidP="0033579A">
      <w:pPr>
        <w:pStyle w:val="a4"/>
        <w:rPr>
          <w:rFonts w:eastAsiaTheme="minorEastAsia"/>
          <w:i/>
          <w:iCs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=0</m:t>
          </m:r>
          <m:r>
            <w:rPr>
              <w:rFonts w:ascii="Cambria Math" w:eastAsiaTheme="minorEastAsia" w:hAnsi="Cambria Math"/>
            </w:rPr>
            <m:t>→</m:t>
          </m:r>
          <m:borderBox>
            <m:borderBox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1n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2n</m:t>
                  </m:r>
                </m:sub>
              </m:sSub>
            </m:e>
          </m:borderBox>
        </m:oMath>
      </m:oMathPara>
    </w:p>
    <w:p w14:paraId="7C7EB50E" w14:textId="67CDD553" w:rsidR="0033579A" w:rsidRPr="0033579A" w:rsidRDefault="0033579A" w:rsidP="0033579A">
      <w:pPr>
        <w:pStyle w:val="a4"/>
        <w:rPr>
          <w:rFonts w:eastAsiaTheme="minorEastAsia"/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rot</m:t>
          </m:r>
          <m:r>
            <w:rPr>
              <w:rFonts w:ascii="Cambria Math" w:hAnsi="Cambria Math"/>
            </w:rPr>
            <m:t xml:space="preserve"> 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H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j</m:t>
              </m:r>
            </m:e>
          </m:acc>
        </m:oMath>
      </m:oMathPara>
    </w:p>
    <w:p w14:paraId="5E7DD061" w14:textId="24A754C7" w:rsidR="0033579A" w:rsidRPr="0033579A" w:rsidRDefault="0033579A" w:rsidP="0033579A">
      <w:pPr>
        <w:rPr>
          <w:bCs/>
        </w:rPr>
      </w:pPr>
      <w:r>
        <w:rPr>
          <w:bCs/>
        </w:rPr>
        <w:t>Результат можно получить как раньше, но мы поступим теперь иначе</w:t>
      </w:r>
      <w:r w:rsidRPr="0033579A">
        <w:rPr>
          <w:bCs/>
        </w:rPr>
        <w:t xml:space="preserve">. </w:t>
      </w:r>
      <w:r>
        <w:rPr>
          <w:bCs/>
        </w:rPr>
        <w:t>Также считаем для начала, что поверхностный ток протекает по нормали к контуру.</w:t>
      </w:r>
    </w:p>
    <w:p w14:paraId="7892F225" w14:textId="5998D9B9" w:rsidR="0033579A" w:rsidRPr="0033579A" w:rsidRDefault="0033579A" w:rsidP="0033579A">
      <w:pPr>
        <w:rPr>
          <w:rFonts w:eastAsiaTheme="minorEastAsia"/>
          <w:i/>
        </w:rPr>
      </w:pPr>
      <m:oMathPara>
        <m:oMath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acc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acc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nary>
            <m:naryPr>
              <m:chr m:val="∮"/>
              <m:limLoc m:val="undOvr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  <m:sup>
              <m:r>
                <w:rPr>
                  <w:rFonts w:ascii="Cambria Math" w:eastAsiaTheme="minorEastAsia" w:hAnsi="Cambria Math"/>
                </w:rPr>
                <m:t xml:space="preserve"> </m:t>
              </m:r>
            </m:sup>
            <m:e>
              <m:r>
                <w:rPr>
                  <w:rFonts w:ascii="Cambria Math" w:hAnsi="Cambria Math"/>
                  <w:lang w:val="en-US"/>
                </w:rPr>
                <m:t>j</m:t>
              </m:r>
              <m:r>
                <w:rPr>
                  <w:rFonts w:ascii="Cambria Math" w:hAnsi="Cambria Math"/>
                  <w:lang w:val="en-US"/>
                </w:rPr>
                <m:t>dl</m:t>
              </m:r>
            </m:e>
          </m:nary>
          <m:r>
            <w:rPr>
              <w:rFonts w:ascii="Cambria Math" w:eastAsiaTheme="minorEastAsia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2t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1t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l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eastAsiaTheme="minorEastAsia" w:hAnsi="Cambria Math"/>
            </w:rPr>
            <m:t>I→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i</m:t>
          </m:r>
          <m:r>
            <w:rPr>
              <w:rFonts w:ascii="Cambria Math" w:eastAsiaTheme="minorEastAsia" w:hAnsi="Cambria Math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2t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1t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4π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acc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</m:oMath>
      </m:oMathPara>
    </w:p>
    <w:p w14:paraId="5807C864" w14:textId="364637C7" w:rsidR="0033579A" w:rsidRPr="0033579A" w:rsidRDefault="00F800A1" w:rsidP="0033579A">
      <w:pPr>
        <w:rPr>
          <w:bCs/>
          <w:i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acc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4π</m:t>
                  </m:r>
                </m:num>
                <m:den>
                  <m:r>
                    <w:rPr>
                      <w:rFonts w:ascii="Cambria Math" w:hAnsi="Cambria Math"/>
                    </w:rPr>
                    <m:t>c</m:t>
                  </m:r>
                </m:den>
              </m:f>
              <m:acc>
                <m:accPr>
                  <m:chr m:val="⃗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acc>
            </m:e>
          </m:borderBox>
        </m:oMath>
      </m:oMathPara>
    </w:p>
    <w:p w14:paraId="67B85A74" w14:textId="27596649" w:rsidR="006746F0" w:rsidRDefault="00902119" w:rsidP="009021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02119">
        <w:rPr>
          <w:noProof/>
        </w:rPr>
        <w:drawing>
          <wp:inline distT="0" distB="0" distL="0" distR="0" wp14:anchorId="0390B3FC" wp14:editId="46AAF3D7">
            <wp:extent cx="4538345" cy="1174973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699" cy="11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C208" w14:textId="380DBD53" w:rsidR="00902119" w:rsidRDefault="00902119" w:rsidP="006746F0">
      <w:r w:rsidRPr="00902119">
        <w:rPr>
          <w:b/>
          <w:bCs/>
        </w:rPr>
        <w:t>Решение</w:t>
      </w:r>
      <w:r>
        <w:t>.</w:t>
      </w:r>
    </w:p>
    <w:p w14:paraId="0224F205" w14:textId="28F15BFC" w:rsidR="00902119" w:rsidRDefault="00902119" w:rsidP="006746F0">
      <w:r w:rsidRPr="00902119">
        <w:rPr>
          <w:noProof/>
        </w:rPr>
        <w:drawing>
          <wp:inline distT="0" distB="0" distL="0" distR="0" wp14:anchorId="72502A67" wp14:editId="0466D819">
            <wp:extent cx="1897380" cy="599498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6432" cy="60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02119">
        <w:rPr>
          <w:noProof/>
        </w:rPr>
        <w:drawing>
          <wp:inline distT="0" distB="0" distL="0" distR="0" wp14:anchorId="405F5DC0" wp14:editId="4E79BF94">
            <wp:extent cx="1897380" cy="1550471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02903" cy="15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9FB9" w14:textId="48702A8D" w:rsidR="00F133BA" w:rsidRDefault="00F133BA" w:rsidP="006746F0">
      <w:r>
        <w:t>Во втором случае по поверхности текут молекулярные токи.</w:t>
      </w:r>
    </w:p>
    <w:p w14:paraId="121D31E7" w14:textId="498E3945" w:rsidR="00F133BA" w:rsidRDefault="00F133BA" w:rsidP="006746F0">
      <w:r w:rsidRPr="00F133BA">
        <w:rPr>
          <w:noProof/>
        </w:rPr>
        <w:lastRenderedPageBreak/>
        <w:drawing>
          <wp:inline distT="0" distB="0" distL="0" distR="0" wp14:anchorId="72D58FDA" wp14:editId="299B6569">
            <wp:extent cx="3692862" cy="15316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0510" cy="15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63BD" w14:textId="0AA899A8" w:rsidR="00F133BA" w:rsidRPr="006746F0" w:rsidRDefault="00F133BA" w:rsidP="00F133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133BA">
        <w:rPr>
          <w:noProof/>
        </w:rPr>
        <w:drawing>
          <wp:inline distT="0" distB="0" distL="0" distR="0" wp14:anchorId="4BB35639" wp14:editId="005B4247">
            <wp:extent cx="4472940" cy="570892"/>
            <wp:effectExtent l="0" t="0" r="381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4691" cy="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133BA">
        <w:rPr>
          <w:noProof/>
        </w:rPr>
        <w:drawing>
          <wp:inline distT="0" distB="0" distL="0" distR="0" wp14:anchorId="29089D97" wp14:editId="49858C31">
            <wp:extent cx="388620" cy="794436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983" cy="8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35C" w14:textId="4764857A" w:rsidR="00516842" w:rsidRDefault="00F133BA">
      <w:r w:rsidRPr="00F133BA">
        <w:rPr>
          <w:b/>
          <w:bCs/>
        </w:rPr>
        <w:t>Решение</w:t>
      </w:r>
      <w:r>
        <w:t>.</w:t>
      </w:r>
    </w:p>
    <w:p w14:paraId="7661631F" w14:textId="25147682" w:rsidR="00EC6621" w:rsidRDefault="00EC6621">
      <w:r w:rsidRPr="00EC6621">
        <w:rPr>
          <w:noProof/>
        </w:rPr>
        <w:drawing>
          <wp:inline distT="0" distB="0" distL="0" distR="0" wp14:anchorId="55570A56" wp14:editId="77482085">
            <wp:extent cx="3486914" cy="2026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1287" cy="202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0F8D" w14:textId="029FF0D8" w:rsidR="00EC6621" w:rsidRDefault="00EC6621">
      <w:r>
        <w:t>Поле внутри магнита считаем приблизительно однородным, поэтому для граничного условия вторую точку разместим в центре магнита.</w:t>
      </w:r>
    </w:p>
    <w:p w14:paraId="4CE7313C" w14:textId="7C12D3FD" w:rsidR="00EC6621" w:rsidRDefault="00EC6621">
      <w:r w:rsidRPr="00EC6621">
        <w:rPr>
          <w:noProof/>
        </w:rPr>
        <w:drawing>
          <wp:inline distT="0" distB="0" distL="0" distR="0" wp14:anchorId="227318A9" wp14:editId="276ACABD">
            <wp:extent cx="3827732" cy="1699260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087" cy="17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EC6621">
        <w:rPr>
          <w:noProof/>
        </w:rPr>
        <w:drawing>
          <wp:inline distT="0" distB="0" distL="0" distR="0" wp14:anchorId="7DE543F8" wp14:editId="3A7C6B18">
            <wp:extent cx="1882140" cy="1788907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7863" cy="179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84C5" w14:textId="59FF441F" w:rsidR="00EC6621" w:rsidRDefault="00EC6621">
      <w:pPr>
        <w:rPr>
          <w:rFonts w:eastAsiaTheme="minorEastAsia"/>
        </w:rPr>
      </w:pPr>
      <w:r>
        <w:t xml:space="preserve">Вычитаемым </w:t>
      </w:r>
      <m:oMath>
        <m:r>
          <w:rPr>
            <w:rFonts w:ascii="Cambria Math" w:hAnsi="Cambria Math"/>
          </w:rPr>
          <m:t>1/8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</w:rPr>
        <w:t>можно пренебречь.</w:t>
      </w:r>
    </w:p>
    <w:p w14:paraId="30E53533" w14:textId="77F6CB62" w:rsidR="00AE1679" w:rsidRDefault="00AE1679" w:rsidP="00AE16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E1679">
        <w:rPr>
          <w:noProof/>
        </w:rPr>
        <w:drawing>
          <wp:inline distT="0" distB="0" distL="0" distR="0" wp14:anchorId="0EBCB051" wp14:editId="7C20234A">
            <wp:extent cx="4069080" cy="978668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1103" cy="9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E1679">
        <w:rPr>
          <w:noProof/>
        </w:rPr>
        <w:drawing>
          <wp:inline distT="0" distB="0" distL="0" distR="0" wp14:anchorId="035F5322" wp14:editId="297923C2">
            <wp:extent cx="1787190" cy="1082040"/>
            <wp:effectExtent l="0" t="0" r="381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6990" cy="10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7865" w14:textId="6052E892" w:rsidR="00AE1679" w:rsidRDefault="00AE1679">
      <w:r w:rsidRPr="00AE1679">
        <w:rPr>
          <w:b/>
          <w:bCs/>
        </w:rPr>
        <w:lastRenderedPageBreak/>
        <w:t>Решение</w:t>
      </w:r>
      <w:r>
        <w:t>.</w:t>
      </w:r>
    </w:p>
    <w:p w14:paraId="67B100C7" w14:textId="35E1DC5E" w:rsidR="00B87A62" w:rsidRDefault="00B87A62">
      <w:r w:rsidRPr="00B87A62">
        <w:drawing>
          <wp:inline distT="0" distB="0" distL="0" distR="0" wp14:anchorId="5EA2F73A" wp14:editId="0A889C53">
            <wp:extent cx="5940425" cy="37687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CF2D" w14:textId="1B0548E0" w:rsidR="00B87A62" w:rsidRPr="00EC6621" w:rsidRDefault="00B87A62">
      <w:r w:rsidRPr="00B87A62">
        <w:drawing>
          <wp:inline distT="0" distB="0" distL="0" distR="0" wp14:anchorId="34C9680E" wp14:editId="139C0B10">
            <wp:extent cx="5940425" cy="22269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A62" w:rsidRPr="00EC66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2F4DBC"/>
    <w:multiLevelType w:val="hybridMultilevel"/>
    <w:tmpl w:val="98D499CE"/>
    <w:lvl w:ilvl="0" w:tplc="8CF62F3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53A"/>
    <w:rsid w:val="0033579A"/>
    <w:rsid w:val="00433EBC"/>
    <w:rsid w:val="004C76C4"/>
    <w:rsid w:val="00516842"/>
    <w:rsid w:val="006746F0"/>
    <w:rsid w:val="00803448"/>
    <w:rsid w:val="00902119"/>
    <w:rsid w:val="00A3421D"/>
    <w:rsid w:val="00AE1679"/>
    <w:rsid w:val="00B87A62"/>
    <w:rsid w:val="00BA61C5"/>
    <w:rsid w:val="00C57397"/>
    <w:rsid w:val="00C9708A"/>
    <w:rsid w:val="00D2353A"/>
    <w:rsid w:val="00EC6621"/>
    <w:rsid w:val="00F133BA"/>
    <w:rsid w:val="00F80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7339D"/>
  <w15:chartTrackingRefBased/>
  <w15:docId w15:val="{8488E948-34D0-46FA-8F0A-EBA8E1107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76C4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C6621"/>
    <w:rPr>
      <w:color w:val="808080"/>
    </w:rPr>
  </w:style>
  <w:style w:type="paragraph" w:styleId="a4">
    <w:name w:val="List Paragraph"/>
    <w:basedOn w:val="a"/>
    <w:uiPriority w:val="34"/>
    <w:qFormat/>
    <w:rsid w:val="00C57397"/>
    <w:pPr>
      <w:ind w:left="720"/>
      <w:contextualSpacing/>
    </w:pPr>
  </w:style>
  <w:style w:type="paragraph" w:styleId="a5">
    <w:name w:val="No Spacing"/>
    <w:uiPriority w:val="1"/>
    <w:qFormat/>
    <w:rsid w:val="00C573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</Pages>
  <Words>406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10</cp:revision>
  <dcterms:created xsi:type="dcterms:W3CDTF">2024-12-22T19:21:00Z</dcterms:created>
  <dcterms:modified xsi:type="dcterms:W3CDTF">2024-12-23T08:31:00Z</dcterms:modified>
</cp:coreProperties>
</file>